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5C" w:rsidRDefault="00F171BC">
      <w:pPr>
        <w:spacing w:after="160"/>
        <w:ind w:left="20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CENTROPA</w:t>
      </w:r>
    </w:p>
    <w:p w:rsidR="003E255C" w:rsidRDefault="00F171BC">
      <w:pPr>
        <w:spacing w:after="160"/>
        <w:ind w:left="20"/>
        <w:contextualSpacing w:val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Being</w:t>
      </w:r>
      <w:proofErr w:type="spellEnd"/>
      <w:r>
        <w:rPr>
          <w:sz w:val="24"/>
          <w:szCs w:val="24"/>
        </w:rPr>
        <w:t xml:space="preserve"> a site-</w:t>
      </w:r>
      <w:proofErr w:type="spellStart"/>
      <w:r>
        <w:rPr>
          <w:sz w:val="24"/>
          <w:szCs w:val="24"/>
        </w:rPr>
        <w:t>seeing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scout</w:t>
      </w:r>
      <w:proofErr w:type="spellEnd"/>
      <w:r>
        <w:rPr>
          <w:sz w:val="24"/>
          <w:szCs w:val="24"/>
        </w:rPr>
        <w:t xml:space="preserve"> in Berlin (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>)</w:t>
      </w:r>
    </w:p>
    <w:p w:rsidR="003E255C" w:rsidRDefault="00F171BC">
      <w:pPr>
        <w:spacing w:after="160"/>
        <w:ind w:left="20"/>
        <w:contextualSpacing w:val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lessons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buildings</w:t>
      </w:r>
      <w:proofErr w:type="spellEnd"/>
      <w:r>
        <w:rPr>
          <w:sz w:val="24"/>
          <w:szCs w:val="24"/>
        </w:rPr>
        <w:t xml:space="preserve"> in Berlin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</w:p>
    <w:p w:rsidR="003E255C" w:rsidRDefault="00F171BC">
      <w:pPr>
        <w:spacing w:after="160"/>
        <w:ind w:left="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E255C" w:rsidRDefault="00F171BC">
      <w:pPr>
        <w:spacing w:after="160"/>
        <w:ind w:left="2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time period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period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affected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particularly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Germany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1961 – 1989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separated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borderline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consisting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massive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concrete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barbwire</w:t>
      </w:r>
      <w:proofErr w:type="spellEnd"/>
      <w:r>
        <w:rPr>
          <w:sz w:val="24"/>
          <w:szCs w:val="24"/>
        </w:rPr>
        <w:t xml:space="preserve">. One </w:t>
      </w:r>
      <w:proofErr w:type="spellStart"/>
      <w:r>
        <w:rPr>
          <w:sz w:val="24"/>
          <w:szCs w:val="24"/>
        </w:rPr>
        <w:t>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separation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most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Berlin. In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understand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, one </w:t>
      </w:r>
      <w:proofErr w:type="spellStart"/>
      <w:r>
        <w:rPr>
          <w:sz w:val="24"/>
          <w:szCs w:val="24"/>
        </w:rPr>
        <w:t>cannot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look</w:t>
      </w:r>
      <w:proofErr w:type="spellEnd"/>
      <w:r>
        <w:rPr>
          <w:sz w:val="24"/>
          <w:szCs w:val="24"/>
        </w:rPr>
        <w:t xml:space="preserve"> past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happened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>.</w:t>
      </w:r>
    </w:p>
    <w:p w:rsidR="003E255C" w:rsidRDefault="00F171BC">
      <w:pPr>
        <w:spacing w:after="160"/>
        <w:ind w:left="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buildings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behind</w:t>
      </w:r>
      <w:proofErr w:type="spellEnd"/>
      <w:r>
        <w:rPr>
          <w:sz w:val="24"/>
          <w:szCs w:val="24"/>
        </w:rPr>
        <w:t xml:space="preserve"> as a monument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occurred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uniqu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tell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unfolds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take a </w:t>
      </w:r>
      <w:proofErr w:type="spellStart"/>
      <w:r>
        <w:rPr>
          <w:sz w:val="24"/>
          <w:szCs w:val="24"/>
        </w:rPr>
        <w:t>close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look</w:t>
      </w:r>
      <w:proofErr w:type="spellEnd"/>
      <w:r>
        <w:rPr>
          <w:sz w:val="24"/>
          <w:szCs w:val="24"/>
        </w:rPr>
        <w:t>.</w:t>
      </w:r>
    </w:p>
    <w:p w:rsidR="003E255C" w:rsidRDefault="00F171BC">
      <w:pPr>
        <w:spacing w:after="160"/>
        <w:ind w:left="2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lessons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to dive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building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acquire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geographical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Berlin. In </w:t>
      </w:r>
      <w:proofErr w:type="spellStart"/>
      <w:r>
        <w:rPr>
          <w:sz w:val="24"/>
          <w:szCs w:val="24"/>
        </w:rPr>
        <w:t>add</w:t>
      </w:r>
      <w:r>
        <w:rPr>
          <w:sz w:val="24"/>
          <w:szCs w:val="24"/>
        </w:rPr>
        <w:t>ition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able</w:t>
      </w:r>
      <w:proofErr w:type="spellEnd"/>
      <w:r>
        <w:rPr>
          <w:sz w:val="24"/>
          <w:szCs w:val="24"/>
        </w:rPr>
        <w:t xml:space="preserve"> to make a </w:t>
      </w:r>
      <w:proofErr w:type="spellStart"/>
      <w:r>
        <w:rPr>
          <w:sz w:val="24"/>
          <w:szCs w:val="24"/>
        </w:rPr>
        <w:t>connection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buildings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importance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Nevertheless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basic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general </w:t>
      </w:r>
      <w:proofErr w:type="spellStart"/>
      <w:r>
        <w:rPr>
          <w:sz w:val="24"/>
          <w:szCs w:val="24"/>
        </w:rPr>
        <w:t>facts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period are </w:t>
      </w:r>
      <w:proofErr w:type="spellStart"/>
      <w:r>
        <w:rPr>
          <w:sz w:val="24"/>
          <w:szCs w:val="24"/>
        </w:rPr>
        <w:t>vital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</w:t>
      </w:r>
      <w:r>
        <w:rPr>
          <w:sz w:val="24"/>
          <w:szCs w:val="24"/>
        </w:rPr>
        <w:t>iods</w:t>
      </w:r>
      <w:proofErr w:type="spellEnd"/>
      <w:r>
        <w:rPr>
          <w:sz w:val="24"/>
          <w:szCs w:val="24"/>
        </w:rPr>
        <w:t>.</w:t>
      </w:r>
    </w:p>
    <w:p w:rsidR="003E255C" w:rsidRDefault="00F171BC">
      <w:pPr>
        <w:spacing w:after="160"/>
        <w:ind w:left="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525"/>
      </w:tblGrid>
      <w:tr w:rsidR="003E255C">
        <w:trPr>
          <w:trHeight w:val="48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Lesson</w:t>
            </w:r>
            <w:proofErr w:type="spellEnd"/>
            <w:r>
              <w:rPr>
                <w:b/>
                <w:sz w:val="24"/>
                <w:szCs w:val="24"/>
              </w:rPr>
              <w:t xml:space="preserve"> Plan Title</w:t>
            </w:r>
          </w:p>
        </w:tc>
        <w:tc>
          <w:tcPr>
            <w:tcW w:w="6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Being</w:t>
            </w:r>
            <w:proofErr w:type="spellEnd"/>
            <w:r>
              <w:rPr>
                <w:sz w:val="24"/>
                <w:szCs w:val="24"/>
              </w:rPr>
              <w:t xml:space="preserve"> a site-</w:t>
            </w:r>
            <w:proofErr w:type="spellStart"/>
            <w:r>
              <w:rPr>
                <w:sz w:val="24"/>
                <w:szCs w:val="24"/>
              </w:rPr>
              <w:t>seeing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scout</w:t>
            </w:r>
            <w:proofErr w:type="spellEnd"/>
            <w:r>
              <w:rPr>
                <w:sz w:val="24"/>
                <w:szCs w:val="24"/>
              </w:rPr>
              <w:t xml:space="preserve"> in Berlin (</w:t>
            </w:r>
            <w:proofErr w:type="spellStart"/>
            <w:r>
              <w:rPr>
                <w:sz w:val="24"/>
                <w:szCs w:val="24"/>
              </w:rPr>
              <w:t>during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E255C">
        <w:trPr>
          <w:trHeight w:val="22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Katrin Lang, BORG, </w:t>
            </w:r>
            <w:proofErr w:type="spellStart"/>
            <w:r>
              <w:rPr>
                <w:sz w:val="24"/>
                <w:szCs w:val="24"/>
              </w:rPr>
              <w:t>Deutsch-Wagram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Austria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Turkey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Niki </w:t>
            </w:r>
            <w:proofErr w:type="spellStart"/>
            <w:r>
              <w:rPr>
                <w:sz w:val="24"/>
                <w:szCs w:val="24"/>
              </w:rPr>
              <w:t>Chrysou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Greece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Franz Günter </w:t>
            </w:r>
            <w:proofErr w:type="spellStart"/>
            <w:r>
              <w:rPr>
                <w:sz w:val="24"/>
                <w:szCs w:val="24"/>
              </w:rPr>
              <w:t>Froneberg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Germany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</w:t>
            </w:r>
            <w:proofErr w:type="spellStart"/>
            <w:r>
              <w:rPr>
                <w:sz w:val="24"/>
                <w:szCs w:val="24"/>
              </w:rPr>
              <w:t>Paradzik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Kovacic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Slovenia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Mihaela </w:t>
            </w:r>
            <w:proofErr w:type="spellStart"/>
            <w:r>
              <w:rPr>
                <w:sz w:val="24"/>
                <w:szCs w:val="24"/>
              </w:rPr>
              <w:t>Arhip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Rumania</w:t>
            </w:r>
            <w:proofErr w:type="spellEnd"/>
          </w:p>
        </w:tc>
      </w:tr>
      <w:tr w:rsidR="003E255C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History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(ESL)</w:t>
            </w:r>
          </w:p>
        </w:tc>
      </w:tr>
      <w:tr w:rsidR="003E255C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b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12 (16 – 18 </w:t>
            </w:r>
            <w:proofErr w:type="spellStart"/>
            <w:r>
              <w:rPr>
                <w:sz w:val="24"/>
                <w:szCs w:val="24"/>
              </w:rPr>
              <w:t>years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age)</w:t>
            </w:r>
          </w:p>
        </w:tc>
      </w:tr>
      <w:tr w:rsidR="003E255C">
        <w:trPr>
          <w:trHeight w:val="74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proofErr w:type="spellStart"/>
            <w:r>
              <w:rPr>
                <w:b/>
                <w:sz w:val="24"/>
                <w:szCs w:val="24"/>
              </w:rPr>
              <w:t>Required</w:t>
            </w:r>
            <w:proofErr w:type="spellEnd"/>
            <w:r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approx</w:t>
            </w:r>
            <w:proofErr w:type="spellEnd"/>
            <w:r>
              <w:rPr>
                <w:sz w:val="24"/>
                <w:szCs w:val="24"/>
              </w:rPr>
              <w:t>. 100 min.</w:t>
            </w:r>
          </w:p>
        </w:tc>
      </w:tr>
      <w:tr w:rsidR="003E255C">
        <w:trPr>
          <w:trHeight w:val="36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Summary</w:t>
            </w:r>
            <w:proofErr w:type="spellEnd"/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order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teach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two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units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previous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lesson</w:t>
            </w:r>
            <w:proofErr w:type="spellEnd"/>
            <w:r>
              <w:rPr>
                <w:sz w:val="24"/>
                <w:szCs w:val="24"/>
              </w:rPr>
              <w:t xml:space="preserve">, in </w:t>
            </w:r>
            <w:proofErr w:type="spellStart"/>
            <w:r>
              <w:rPr>
                <w:sz w:val="24"/>
                <w:szCs w:val="24"/>
              </w:rPr>
              <w:t>which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given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broad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overview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timeline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countries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affected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communism</w:t>
            </w:r>
            <w:proofErr w:type="spellEnd"/>
            <w:r>
              <w:rPr>
                <w:sz w:val="24"/>
                <w:szCs w:val="24"/>
              </w:rPr>
              <w:t xml:space="preserve">, is </w:t>
            </w:r>
            <w:proofErr w:type="spellStart"/>
            <w:r>
              <w:rPr>
                <w:sz w:val="24"/>
                <w:szCs w:val="24"/>
              </w:rPr>
              <w:t>crucial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attention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lesson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however</w:t>
            </w:r>
            <w:proofErr w:type="spellEnd"/>
            <w:r>
              <w:rPr>
                <w:sz w:val="24"/>
                <w:szCs w:val="24"/>
              </w:rPr>
              <w:t xml:space="preserve">, is to go </w:t>
            </w:r>
            <w:proofErr w:type="spellStart"/>
            <w:r>
              <w:rPr>
                <w:sz w:val="24"/>
                <w:szCs w:val="24"/>
              </w:rPr>
              <w:t>into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deeper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when</w:t>
            </w:r>
            <w:proofErr w:type="spellEnd"/>
            <w:r>
              <w:rPr>
                <w:sz w:val="24"/>
                <w:szCs w:val="24"/>
              </w:rPr>
              <w:t xml:space="preserve"> it </w:t>
            </w:r>
            <w:proofErr w:type="spellStart"/>
            <w:r>
              <w:rPr>
                <w:sz w:val="24"/>
                <w:szCs w:val="24"/>
              </w:rPr>
              <w:t>comes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COLD WAR.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following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exercise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which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  <w:r>
              <w:rPr>
                <w:sz w:val="24"/>
                <w:szCs w:val="24"/>
              </w:rPr>
              <w:t xml:space="preserve"> last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pprox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two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lessons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better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understanding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particular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locations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period, </w:t>
            </w:r>
            <w:proofErr w:type="spellStart"/>
            <w:r>
              <w:rPr>
                <w:sz w:val="24"/>
                <w:szCs w:val="24"/>
              </w:rPr>
              <w:t>namely</w:t>
            </w:r>
            <w:proofErr w:type="spellEnd"/>
            <w:r>
              <w:rPr>
                <w:sz w:val="24"/>
                <w:szCs w:val="24"/>
              </w:rPr>
              <w:t xml:space="preserve"> Berlin. </w:t>
            </w:r>
            <w:proofErr w:type="spellStart"/>
            <w:r>
              <w:rPr>
                <w:sz w:val="24"/>
                <w:szCs w:val="24"/>
              </w:rPr>
              <w:t>Here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find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certain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buildings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assign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unique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history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Additionally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search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relevant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residents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area.</w:t>
            </w:r>
          </w:p>
        </w:tc>
      </w:tr>
      <w:tr w:rsidR="003E255C">
        <w:trPr>
          <w:trHeight w:val="12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Enduring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understanding</w:t>
            </w:r>
            <w:proofErr w:type="spellEnd"/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 </w:t>
            </w:r>
            <w:proofErr w:type="spellStart"/>
            <w:r>
              <w:rPr>
                <w:sz w:val="24"/>
                <w:szCs w:val="24"/>
              </w:rPr>
              <w:t>identifying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history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behind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particular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buildings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 </w:t>
            </w:r>
            <w:proofErr w:type="spellStart"/>
            <w:r>
              <w:rPr>
                <w:sz w:val="24"/>
                <w:szCs w:val="24"/>
              </w:rPr>
              <w:t>detecting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importance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inhabitants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Berlin </w:t>
            </w:r>
            <w:proofErr w:type="spellStart"/>
            <w:r>
              <w:rPr>
                <w:sz w:val="24"/>
                <w:szCs w:val="24"/>
              </w:rPr>
              <w:t>during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</w:t>
            </w:r>
            <w:proofErr w:type="spellEnd"/>
          </w:p>
        </w:tc>
      </w:tr>
      <w:tr w:rsidR="003E255C">
        <w:trPr>
          <w:trHeight w:val="3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Goals</w:t>
            </w:r>
            <w:proofErr w:type="spellEnd"/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>…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learn</w:t>
            </w:r>
            <w:proofErr w:type="spellEnd"/>
            <w:r>
              <w:rPr>
                <w:sz w:val="24"/>
                <w:szCs w:val="24"/>
              </w:rPr>
              <w:t xml:space="preserve"> more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found</w:t>
            </w:r>
            <w:proofErr w:type="spellEnd"/>
            <w:r>
              <w:rPr>
                <w:sz w:val="24"/>
                <w:szCs w:val="24"/>
              </w:rPr>
              <w:t xml:space="preserve"> in Berlin </w:t>
            </w:r>
            <w:proofErr w:type="spellStart"/>
            <w:r>
              <w:rPr>
                <w:sz w:val="24"/>
                <w:szCs w:val="24"/>
              </w:rPr>
              <w:t>during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compare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buildings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significance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…link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function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importance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assess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significance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residents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Berlin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chosen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examples</w:t>
            </w:r>
            <w:proofErr w:type="spellEnd"/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classmates</w:t>
            </w:r>
            <w:proofErr w:type="spellEnd"/>
          </w:p>
        </w:tc>
      </w:tr>
      <w:tr w:rsidR="003E255C">
        <w:trPr>
          <w:trHeight w:val="41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purpose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description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sites</w:t>
            </w:r>
            <w:proofErr w:type="spellEnd"/>
            <w:r>
              <w:rPr>
                <w:sz w:val="24"/>
                <w:szCs w:val="24"/>
              </w:rPr>
              <w:t xml:space="preserve"> in THE GERMAN JEWISH SOURCE BOOK </w:t>
            </w:r>
            <w:proofErr w:type="spellStart"/>
            <w:r>
              <w:rPr>
                <w:sz w:val="24"/>
                <w:szCs w:val="24"/>
              </w:rPr>
              <w:t>page</w:t>
            </w:r>
            <w:proofErr w:type="spellEnd"/>
            <w:r>
              <w:rPr>
                <w:sz w:val="24"/>
                <w:szCs w:val="24"/>
              </w:rPr>
              <w:t xml:space="preserve"> 254-259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been</w:t>
            </w:r>
            <w:proofErr w:type="spellEnd"/>
            <w:r>
              <w:rPr>
                <w:sz w:val="24"/>
                <w:szCs w:val="24"/>
              </w:rPr>
              <w:t xml:space="preserve"> used.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optional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1155CC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"https://de.wikipedia.org/wiki/Datei:Fernsehturm-Berlin-2015.jpg"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https://de.wikipedia.org/wiki/Datei:Fernsehturm-Berlin-2015.jpg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1155CC"/>
                <w:sz w:val="24"/>
                <w:szCs w:val="24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"https://reise.naanoo.de/berlin/rotes-rathaus-in-berlin"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https://reise.naanoo.de/berlin/rotes-rathaus-in-berlin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1155CC"/>
                <w:sz w:val="24"/>
                <w:szCs w:val="24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"https://www.berliner-zeitung.de/berlin/ehemaliger-d</w:instrText>
            </w:r>
            <w:r>
              <w:instrText xml:space="preserve">dr-grenzuebergang-so-sah-der-checkpoint-charlie-frueher-aus-493436"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https://www.berliner-zeitung.de/berlin/ehemaliger-ddr-grenzuebergang-so-sah-der-checkpoint-charlie-frueher-aus-493436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E255C" w:rsidRDefault="003E255C">
      <w:pPr>
        <w:spacing w:after="240"/>
        <w:ind w:left="20"/>
        <w:contextualSpacing w:val="0"/>
        <w:jc w:val="both"/>
        <w:rPr>
          <w:sz w:val="24"/>
          <w:szCs w:val="24"/>
        </w:rPr>
      </w:pPr>
    </w:p>
    <w:p w:rsidR="003E255C" w:rsidRDefault="00F171BC">
      <w:pPr>
        <w:spacing w:after="240"/>
        <w:ind w:left="2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OVERVIEW OF THE LESSONS</w:t>
      </w:r>
    </w:p>
    <w:tbl>
      <w:tblPr>
        <w:tblStyle w:val="a0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84"/>
        <w:gridCol w:w="1044"/>
        <w:gridCol w:w="1297"/>
      </w:tblGrid>
      <w:tr w:rsidR="003E255C">
        <w:trPr>
          <w:trHeight w:val="460"/>
        </w:trPr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spacing w:after="160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5C" w:rsidRDefault="00F171BC">
            <w:pPr>
              <w:spacing w:after="160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Timeline</w:t>
            </w:r>
            <w:proofErr w:type="spellEnd"/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spacing w:after="160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</w:t>
            </w:r>
          </w:p>
        </w:tc>
      </w:tr>
      <w:tr w:rsidR="003E255C">
        <w:trPr>
          <w:trHeight w:val="2760"/>
        </w:trPr>
        <w:tc>
          <w:tcPr>
            <w:tcW w:w="6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spacing w:after="160"/>
              <w:ind w:left="36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    </w:t>
            </w:r>
            <w:proofErr w:type="spellStart"/>
            <w:r>
              <w:rPr>
                <w:b/>
                <w:sz w:val="24"/>
                <w:szCs w:val="24"/>
              </w:rPr>
              <w:t>Warm</w:t>
            </w:r>
            <w:proofErr w:type="spellEnd"/>
            <w:r>
              <w:rPr>
                <w:b/>
                <w:sz w:val="24"/>
                <w:szCs w:val="24"/>
              </w:rPr>
              <w:t xml:space="preserve">-up </w:t>
            </w:r>
            <w:proofErr w:type="spellStart"/>
            <w:r>
              <w:rPr>
                <w:b/>
                <w:sz w:val="24"/>
                <w:szCs w:val="24"/>
              </w:rPr>
              <w:t>session</w:t>
            </w:r>
            <w:proofErr w:type="spellEnd"/>
          </w:p>
          <w:p w:rsidR="003E255C" w:rsidRDefault="00F171BC">
            <w:pPr>
              <w:spacing w:after="160"/>
              <w:ind w:left="2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remember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</w:t>
            </w:r>
            <w:proofErr w:type="spellEnd"/>
            <w:r>
              <w:rPr>
                <w:sz w:val="24"/>
                <w:szCs w:val="24"/>
              </w:rPr>
              <w:t>?”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Question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written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board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need</w:t>
            </w:r>
            <w:proofErr w:type="spellEnd"/>
            <w:r>
              <w:rPr>
                <w:sz w:val="24"/>
                <w:szCs w:val="24"/>
              </w:rPr>
              <w:t xml:space="preserve"> to come up front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write</w:t>
            </w:r>
            <w:proofErr w:type="spellEnd"/>
            <w:r>
              <w:rPr>
                <w:sz w:val="24"/>
                <w:szCs w:val="24"/>
              </w:rPr>
              <w:t xml:space="preserve"> one </w:t>
            </w:r>
            <w:proofErr w:type="spellStart"/>
            <w:r>
              <w:rPr>
                <w:sz w:val="24"/>
                <w:szCs w:val="24"/>
              </w:rPr>
              <w:t>keyword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remember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last </w:t>
            </w:r>
            <w:proofErr w:type="spellStart"/>
            <w:r>
              <w:rPr>
                <w:sz w:val="24"/>
                <w:szCs w:val="24"/>
              </w:rPr>
              <w:t>lesson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 </w:t>
            </w:r>
            <w:proofErr w:type="spellStart"/>
            <w:r>
              <w:rPr>
                <w:sz w:val="24"/>
                <w:szCs w:val="24"/>
              </w:rPr>
              <w:t>Reflection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together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repeat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exercise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previous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knowledge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15 min.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board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pens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crayons</w:t>
            </w:r>
            <w:proofErr w:type="spellEnd"/>
          </w:p>
        </w:tc>
      </w:tr>
      <w:tr w:rsidR="003E255C">
        <w:trPr>
          <w:trHeight w:val="2320"/>
        </w:trPr>
        <w:tc>
          <w:tcPr>
            <w:tcW w:w="90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beginning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question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remember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COLD WAR?”,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which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written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board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motivate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recollect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least</w:t>
            </w:r>
            <w:proofErr w:type="spellEnd"/>
            <w:r>
              <w:rPr>
                <w:sz w:val="24"/>
                <w:szCs w:val="24"/>
              </w:rPr>
              <w:t xml:space="preserve"> one </w:t>
            </w:r>
            <w:proofErr w:type="spellStart"/>
            <w:r>
              <w:rPr>
                <w:sz w:val="24"/>
                <w:szCs w:val="24"/>
              </w:rPr>
              <w:t>keyword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previous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lesson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come up front, </w:t>
            </w:r>
            <w:proofErr w:type="spellStart"/>
            <w:r>
              <w:rPr>
                <w:sz w:val="24"/>
                <w:szCs w:val="24"/>
              </w:rPr>
              <w:t>write</w:t>
            </w:r>
            <w:proofErr w:type="spellEnd"/>
            <w:r>
              <w:rPr>
                <w:sz w:val="24"/>
                <w:szCs w:val="24"/>
              </w:rPr>
              <w:t xml:space="preserve"> one </w:t>
            </w:r>
            <w:proofErr w:type="spellStart"/>
            <w:r>
              <w:rPr>
                <w:sz w:val="24"/>
                <w:szCs w:val="24"/>
              </w:rPr>
              <w:t>expressions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next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question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board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take a </w:t>
            </w:r>
            <w:proofErr w:type="spellStart"/>
            <w:r>
              <w:rPr>
                <w:sz w:val="24"/>
                <w:szCs w:val="24"/>
              </w:rPr>
              <w:t>seat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again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serves</w:t>
            </w:r>
            <w:proofErr w:type="spellEnd"/>
            <w:r>
              <w:rPr>
                <w:sz w:val="24"/>
                <w:szCs w:val="24"/>
              </w:rPr>
              <w:t xml:space="preserve"> as a </w:t>
            </w:r>
            <w:proofErr w:type="spellStart"/>
            <w:r>
              <w:rPr>
                <w:sz w:val="24"/>
                <w:szCs w:val="24"/>
              </w:rPr>
              <w:t>repetition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previous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lesson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as a </w:t>
            </w:r>
            <w:proofErr w:type="spellStart"/>
            <w:r>
              <w:rPr>
                <w:sz w:val="24"/>
                <w:szCs w:val="24"/>
              </w:rPr>
              <w:t>check</w:t>
            </w:r>
            <w:proofErr w:type="spellEnd"/>
            <w:r>
              <w:rPr>
                <w:sz w:val="24"/>
                <w:szCs w:val="24"/>
              </w:rPr>
              <w:t xml:space="preserve">-up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acquired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knowledge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followed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short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reflection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  <w:r>
              <w:rPr>
                <w:sz w:val="24"/>
                <w:szCs w:val="24"/>
              </w:rPr>
              <w:t xml:space="preserve"> be </w:t>
            </w:r>
            <w:proofErr w:type="spellStart"/>
            <w:r>
              <w:rPr>
                <w:sz w:val="24"/>
                <w:szCs w:val="24"/>
              </w:rPr>
              <w:t>able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explain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shortly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remembered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particular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E255C">
        <w:trPr>
          <w:trHeight w:val="1980"/>
        </w:trPr>
        <w:tc>
          <w:tcPr>
            <w:tcW w:w="6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spacing w:after="160"/>
              <w:ind w:left="36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    New </w:t>
            </w:r>
            <w:proofErr w:type="spellStart"/>
            <w:r>
              <w:rPr>
                <w:b/>
                <w:sz w:val="24"/>
                <w:szCs w:val="24"/>
              </w:rPr>
              <w:t>Content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Group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assignment</w:t>
            </w:r>
            <w:proofErr w:type="spellEnd"/>
          </w:p>
          <w:p w:rsidR="003E255C" w:rsidRDefault="00F171BC">
            <w:pPr>
              <w:spacing w:after="160"/>
              <w:ind w:left="2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(max. 3 </w:t>
            </w:r>
            <w:proofErr w:type="spellStart"/>
            <w:r>
              <w:rPr>
                <w:sz w:val="24"/>
                <w:szCs w:val="24"/>
              </w:rPr>
              <w:t>people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 is </w:t>
            </w:r>
            <w:proofErr w:type="spellStart"/>
            <w:r>
              <w:rPr>
                <w:sz w:val="24"/>
                <w:szCs w:val="24"/>
              </w:rPr>
              <w:t>handed</w:t>
            </w:r>
            <w:proofErr w:type="spellEnd"/>
            <w:r>
              <w:rPr>
                <w:sz w:val="24"/>
                <w:szCs w:val="24"/>
              </w:rPr>
              <w:t xml:space="preserve"> out,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are </w:t>
            </w:r>
            <w:proofErr w:type="spellStart"/>
            <w:r>
              <w:rPr>
                <w:sz w:val="24"/>
                <w:szCs w:val="24"/>
              </w:rPr>
              <w:t>given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instructions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need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find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5 min.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worksheets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pens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phones</w:t>
            </w:r>
            <w:proofErr w:type="spellEnd"/>
          </w:p>
        </w:tc>
      </w:tr>
      <w:tr w:rsidR="003E255C">
        <w:trPr>
          <w:trHeight w:val="2520"/>
        </w:trPr>
        <w:tc>
          <w:tcPr>
            <w:tcW w:w="6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spacing w:after="160"/>
              <w:ind w:left="36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     </w:t>
            </w:r>
            <w:proofErr w:type="spellStart"/>
            <w:r>
              <w:rPr>
                <w:sz w:val="24"/>
                <w:szCs w:val="24"/>
              </w:rPr>
              <w:t>Matching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pictures</w:t>
            </w:r>
            <w:proofErr w:type="spellEnd"/>
          </w:p>
          <w:p w:rsidR="003E255C" w:rsidRDefault="00F171BC">
            <w:pPr>
              <w:spacing w:after="160"/>
              <w:ind w:left="2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pictures</w:t>
            </w:r>
            <w:proofErr w:type="spellEnd"/>
            <w:r>
              <w:rPr>
                <w:sz w:val="24"/>
                <w:szCs w:val="24"/>
              </w:rPr>
              <w:t xml:space="preserve"> are </w:t>
            </w:r>
            <w:proofErr w:type="spellStart"/>
            <w:r>
              <w:rPr>
                <w:sz w:val="24"/>
                <w:szCs w:val="24"/>
              </w:rPr>
              <w:t>given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which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assign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particular</w:t>
            </w:r>
            <w:proofErr w:type="spellEnd"/>
            <w:r>
              <w:rPr>
                <w:sz w:val="24"/>
                <w:szCs w:val="24"/>
              </w:rPr>
              <w:t xml:space="preserve"> name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sites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taken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 xml:space="preserve"> THE GERMAN JEWISH SOURCE BOOK </w:t>
            </w:r>
            <w:proofErr w:type="spellStart"/>
            <w:r>
              <w:rPr>
                <w:sz w:val="24"/>
                <w:szCs w:val="24"/>
              </w:rPr>
              <w:t>page</w:t>
            </w:r>
            <w:proofErr w:type="spellEnd"/>
            <w:r>
              <w:rPr>
                <w:sz w:val="24"/>
                <w:szCs w:val="24"/>
              </w:rPr>
              <w:t xml:space="preserve"> 254-259)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need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become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familiar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sites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  <w:r>
              <w:rPr>
                <w:sz w:val="24"/>
                <w:szCs w:val="24"/>
              </w:rPr>
              <w:t xml:space="preserve"> match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titles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pictures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10 min.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worksheets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phones</w:t>
            </w:r>
            <w:proofErr w:type="spellEnd"/>
          </w:p>
        </w:tc>
      </w:tr>
      <w:tr w:rsidR="003E255C">
        <w:trPr>
          <w:trHeight w:val="2800"/>
        </w:trPr>
        <w:tc>
          <w:tcPr>
            <w:tcW w:w="6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spacing w:after="160"/>
              <w:ind w:left="36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2)      </w:t>
            </w:r>
            <w:proofErr w:type="spellStart"/>
            <w:r>
              <w:rPr>
                <w:sz w:val="24"/>
                <w:szCs w:val="24"/>
              </w:rPr>
              <w:t>Marking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sites</w:t>
            </w:r>
            <w:proofErr w:type="spellEnd"/>
            <w:r>
              <w:rPr>
                <w:sz w:val="24"/>
                <w:szCs w:val="24"/>
              </w:rPr>
              <w:t xml:space="preserve"> on Berlin map</w:t>
            </w:r>
          </w:p>
          <w:p w:rsidR="003E255C" w:rsidRDefault="00F171BC">
            <w:pPr>
              <w:spacing w:after="160"/>
              <w:ind w:left="2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small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  <w:r>
              <w:rPr>
                <w:sz w:val="24"/>
                <w:szCs w:val="24"/>
              </w:rPr>
              <w:t xml:space="preserve"> mark </w:t>
            </w:r>
            <w:proofErr w:type="spellStart"/>
            <w:r>
              <w:rPr>
                <w:sz w:val="24"/>
                <w:szCs w:val="24"/>
              </w:rPr>
              <w:t>these</w:t>
            </w:r>
            <w:proofErr w:type="spell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sites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given</w:t>
            </w:r>
            <w:proofErr w:type="spellEnd"/>
            <w:r>
              <w:rPr>
                <w:sz w:val="24"/>
                <w:szCs w:val="24"/>
              </w:rPr>
              <w:t xml:space="preserve"> map (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help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phones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aims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giving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 xml:space="preserve"> a general </w:t>
            </w:r>
            <w:proofErr w:type="spellStart"/>
            <w:r>
              <w:rPr>
                <w:sz w:val="24"/>
                <w:szCs w:val="24"/>
              </w:rPr>
              <w:t>overview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buildings</w:t>
            </w:r>
            <w:proofErr w:type="spellEnd"/>
            <w:r>
              <w:rPr>
                <w:sz w:val="24"/>
                <w:szCs w:val="24"/>
              </w:rPr>
              <w:t xml:space="preserve"> are </w:t>
            </w:r>
            <w:proofErr w:type="spellStart"/>
            <w:r>
              <w:rPr>
                <w:sz w:val="24"/>
                <w:szCs w:val="24"/>
              </w:rPr>
              <w:t>located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city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need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become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familiar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particular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sites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15 min.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worksheets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pens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phones</w:t>
            </w:r>
            <w:proofErr w:type="spellEnd"/>
          </w:p>
        </w:tc>
      </w:tr>
      <w:tr w:rsidR="003E255C">
        <w:trPr>
          <w:trHeight w:val="2520"/>
        </w:trPr>
        <w:tc>
          <w:tcPr>
            <w:tcW w:w="6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spacing w:after="160"/>
              <w:ind w:left="36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     </w:t>
            </w:r>
            <w:proofErr w:type="spellStart"/>
            <w:r>
              <w:rPr>
                <w:sz w:val="24"/>
                <w:szCs w:val="24"/>
              </w:rPr>
              <w:t>Marking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through</w:t>
            </w:r>
            <w:proofErr w:type="spellEnd"/>
            <w:r>
              <w:rPr>
                <w:sz w:val="24"/>
                <w:szCs w:val="24"/>
              </w:rPr>
              <w:t xml:space="preserve"> Berlin (1961-1989)</w:t>
            </w:r>
          </w:p>
          <w:p w:rsidR="003E255C" w:rsidRDefault="00F171BC">
            <w:pPr>
              <w:spacing w:after="160"/>
              <w:ind w:left="2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need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search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previously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mark it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color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aims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giving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insight</w:t>
            </w:r>
            <w:proofErr w:type="spellEnd"/>
            <w:r>
              <w:rPr>
                <w:sz w:val="24"/>
                <w:szCs w:val="24"/>
              </w:rPr>
              <w:t xml:space="preserve"> on how a </w:t>
            </w:r>
            <w:proofErr w:type="spellStart"/>
            <w:r>
              <w:rPr>
                <w:sz w:val="24"/>
                <w:szCs w:val="24"/>
              </w:rPr>
              <w:t>wall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separated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entire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become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familiar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Berlin’s</w:t>
            </w:r>
            <w:proofErr w:type="spellEnd"/>
            <w:r>
              <w:rPr>
                <w:sz w:val="24"/>
                <w:szCs w:val="24"/>
              </w:rPr>
              <w:t xml:space="preserve"> past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15 min.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worksheets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pens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phones</w:t>
            </w:r>
            <w:proofErr w:type="spellEnd"/>
          </w:p>
        </w:tc>
      </w:tr>
      <w:tr w:rsidR="003E255C">
        <w:trPr>
          <w:trHeight w:val="2020"/>
        </w:trPr>
        <w:tc>
          <w:tcPr>
            <w:tcW w:w="6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spacing w:after="160"/>
              <w:ind w:left="36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     </w:t>
            </w:r>
            <w:proofErr w:type="spellStart"/>
            <w:r>
              <w:rPr>
                <w:sz w:val="24"/>
                <w:szCs w:val="24"/>
              </w:rPr>
              <w:t>Creating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little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through</w:t>
            </w:r>
            <w:proofErr w:type="spellEnd"/>
            <w:r>
              <w:rPr>
                <w:sz w:val="24"/>
                <w:szCs w:val="24"/>
              </w:rPr>
              <w:t xml:space="preserve"> modern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  <w:r>
              <w:rPr>
                <w:sz w:val="24"/>
                <w:szCs w:val="24"/>
              </w:rPr>
              <w:t xml:space="preserve"> Berlin</w:t>
            </w:r>
          </w:p>
          <w:p w:rsidR="003E255C" w:rsidRDefault="00F171BC">
            <w:pPr>
              <w:spacing w:after="160"/>
              <w:ind w:left="2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need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consider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would</w:t>
            </w:r>
            <w:proofErr w:type="spellEnd"/>
            <w:r>
              <w:rPr>
                <w:sz w:val="24"/>
                <w:szCs w:val="24"/>
              </w:rPr>
              <w:t xml:space="preserve"> like to show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classmates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needs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select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least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sites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explain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chose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particular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building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15 min.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worksheets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pens</w:t>
            </w:r>
            <w:proofErr w:type="spellEnd"/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phones</w:t>
            </w:r>
            <w:proofErr w:type="spellEnd"/>
          </w:p>
        </w:tc>
      </w:tr>
      <w:tr w:rsidR="003E255C">
        <w:trPr>
          <w:trHeight w:val="4860"/>
        </w:trPr>
        <w:tc>
          <w:tcPr>
            <w:tcW w:w="6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spacing w:after="160"/>
              <w:ind w:left="36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     Transfer - </w:t>
            </w:r>
            <w:proofErr w:type="spellStart"/>
            <w:r>
              <w:rPr>
                <w:b/>
                <w:sz w:val="24"/>
                <w:szCs w:val="24"/>
              </w:rPr>
              <w:t>Finishing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process</w:t>
            </w:r>
            <w:proofErr w:type="spellEnd"/>
            <w:r>
              <w:rPr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b/>
                <w:sz w:val="24"/>
                <w:szCs w:val="24"/>
              </w:rPr>
              <w:t>the</w:t>
            </w:r>
            <w:proofErr w:type="spellEnd"/>
            <w:r>
              <w:rPr>
                <w:b/>
                <w:sz w:val="24"/>
                <w:szCs w:val="24"/>
              </w:rPr>
              <w:t xml:space="preserve"> form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presentation</w:t>
            </w:r>
            <w:proofErr w:type="spellEnd"/>
          </w:p>
          <w:p w:rsidR="003E255C" w:rsidRDefault="00F171BC">
            <w:pPr>
              <w:spacing w:after="160"/>
              <w:ind w:left="20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give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short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presentation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results</w:t>
            </w:r>
            <w:proofErr w:type="spellEnd"/>
            <w:r>
              <w:rPr>
                <w:sz w:val="24"/>
                <w:szCs w:val="24"/>
              </w:rPr>
              <w:t xml:space="preserve"> in front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peers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opportunity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evaluate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whether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not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acquired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detailed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understanding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past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sites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  <w:r>
              <w:rPr>
                <w:sz w:val="24"/>
                <w:szCs w:val="24"/>
              </w:rPr>
              <w:t xml:space="preserve"> be </w:t>
            </w:r>
            <w:proofErr w:type="spellStart"/>
            <w:r>
              <w:rPr>
                <w:sz w:val="24"/>
                <w:szCs w:val="24"/>
              </w:rPr>
              <w:t>able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give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answer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questions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Why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chosen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sites</w:t>
            </w:r>
            <w:proofErr w:type="spellEnd"/>
            <w:r>
              <w:rPr>
                <w:sz w:val="24"/>
                <w:szCs w:val="24"/>
              </w:rPr>
              <w:t>?”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moved</w:t>
            </w:r>
            <w:proofErr w:type="spellEnd"/>
            <w:r>
              <w:rPr>
                <w:sz w:val="24"/>
                <w:szCs w:val="24"/>
              </w:rPr>
              <w:t xml:space="preserve"> me/</w:t>
            </w:r>
            <w:proofErr w:type="spellStart"/>
            <w:r>
              <w:rPr>
                <w:sz w:val="24"/>
                <w:szCs w:val="24"/>
              </w:rPr>
              <w:t>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touched</w:t>
            </w:r>
            <w:proofErr w:type="spellEnd"/>
            <w:r>
              <w:rPr>
                <w:sz w:val="24"/>
                <w:szCs w:val="24"/>
              </w:rPr>
              <w:t xml:space="preserve"> me/</w:t>
            </w:r>
            <w:proofErr w:type="spellStart"/>
            <w:r>
              <w:rPr>
                <w:sz w:val="24"/>
                <w:szCs w:val="24"/>
              </w:rPr>
              <w:t>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its</w:t>
            </w:r>
            <w:proofErr w:type="spellEnd"/>
            <w:r>
              <w:rPr>
                <w:sz w:val="24"/>
                <w:szCs w:val="24"/>
              </w:rPr>
              <w:t xml:space="preserve"> past/</w:t>
            </w:r>
            <w:proofErr w:type="spellStart"/>
            <w:r>
              <w:rPr>
                <w:sz w:val="24"/>
                <w:szCs w:val="24"/>
              </w:rPr>
              <w:t>history</w:t>
            </w:r>
            <w:proofErr w:type="spellEnd"/>
            <w:r>
              <w:rPr>
                <w:sz w:val="24"/>
                <w:szCs w:val="24"/>
              </w:rPr>
              <w:t>?”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give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short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presentation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which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show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examples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classmates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explain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chosen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25 min.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</w:t>
            </w:r>
          </w:p>
          <w:p w:rsidR="003E255C" w:rsidRDefault="00F1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worksheets</w:t>
            </w:r>
            <w:proofErr w:type="spellEnd"/>
          </w:p>
        </w:tc>
      </w:tr>
    </w:tbl>
    <w:p w:rsidR="003E255C" w:rsidRDefault="00F171BC" w:rsidP="00F171BC">
      <w:pPr>
        <w:spacing w:after="160"/>
        <w:ind w:left="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3E255C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E255C"/>
    <w:rsid w:val="003E255C"/>
    <w:rsid w:val="00F1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C0C33-225E-4259-B6AC-5EE336D8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hu-HU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5611</Characters>
  <Application>Microsoft Office Word</Application>
  <DocSecurity>0</DocSecurity>
  <Lines>46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Bori</cp:lastModifiedBy>
  <cp:revision>2</cp:revision>
  <dcterms:created xsi:type="dcterms:W3CDTF">2018-09-10T11:56:00Z</dcterms:created>
  <dcterms:modified xsi:type="dcterms:W3CDTF">2018-09-10T11:56:00Z</dcterms:modified>
</cp:coreProperties>
</file>